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uppressLineNumbers w:val="0"/>
        <w:shd w:val="clear" w:fill="FFFFFF"/>
        <w:kinsoku/>
        <w:wordWrap/>
        <w:overflowPunct/>
        <w:topLinePunct w:val="0"/>
        <w:autoSpaceDE/>
        <w:autoSpaceDN/>
        <w:bidi w:val="0"/>
        <w:adjustRightInd/>
        <w:snapToGrid/>
        <w:spacing w:line="240" w:lineRule="auto"/>
        <w:ind w:left="0" w:leftChars="0" w:right="0" w:rightChars="0" w:firstLine="0"/>
        <w:jc w:val="center"/>
        <w:textAlignment w:val="auto"/>
        <w:outlineLvl w:val="9"/>
        <w:rPr>
          <w:rFonts w:hint="eastAsia" w:ascii="黑体" w:hAnsi="黑体" w:eastAsia="黑体" w:cs="黑体"/>
          <w:b/>
          <w:i w:val="0"/>
          <w:caps w:val="0"/>
          <w:color w:val="auto"/>
          <w:spacing w:val="0"/>
          <w:sz w:val="36"/>
          <w:szCs w:val="36"/>
        </w:rPr>
      </w:pPr>
      <w:r>
        <w:rPr>
          <w:rFonts w:hint="eastAsia" w:ascii="黑体" w:hAnsi="黑体" w:eastAsia="黑体" w:cs="黑体"/>
          <w:b/>
          <w:i w:val="0"/>
          <w:caps w:val="0"/>
          <w:color w:val="auto"/>
          <w:spacing w:val="0"/>
          <w:kern w:val="0"/>
          <w:sz w:val="36"/>
          <w:szCs w:val="36"/>
          <w:shd w:val="clear" w:fill="FFFFFF"/>
          <w:lang w:val="en-US" w:eastAsia="zh-CN" w:bidi="ar"/>
        </w:rPr>
        <w:t>关于证券业从业人员资格考试测试制度改革有关问题的通知</w:t>
      </w:r>
    </w:p>
    <w:p>
      <w:pPr>
        <w:pStyle w:val="2"/>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jc w:val="center"/>
        <w:textAlignment w:val="auto"/>
        <w:outlineLvl w:val="9"/>
        <w:rPr>
          <w:rFonts w:hint="eastAsia" w:ascii="仿宋" w:hAnsi="仿宋" w:eastAsia="仿宋" w:cs="仿宋"/>
          <w:sz w:val="24"/>
          <w:szCs w:val="24"/>
        </w:rPr>
      </w:pPr>
      <w:r>
        <w:rPr>
          <w:rFonts w:hint="eastAsia" w:ascii="仿宋" w:hAnsi="仿宋" w:eastAsia="仿宋" w:cs="仿宋"/>
          <w:b w:val="0"/>
          <w:i w:val="0"/>
          <w:caps w:val="0"/>
          <w:color w:val="000000"/>
          <w:spacing w:val="0"/>
          <w:sz w:val="24"/>
          <w:szCs w:val="24"/>
          <w:shd w:val="clear" w:fill="FFFFFF"/>
        </w:rPr>
        <w:t>中证协发</w:t>
      </w:r>
      <w:r>
        <w:rPr>
          <w:rFonts w:hint="eastAsia" w:ascii="仿宋" w:hAnsi="仿宋" w:eastAsia="仿宋" w:cs="仿宋"/>
          <w:b w:val="0"/>
          <w:i w:val="0"/>
          <w:caps w:val="0"/>
          <w:color w:val="000000"/>
          <w:spacing w:val="0"/>
          <w:sz w:val="24"/>
          <w:szCs w:val="24"/>
          <w:shd w:val="clear" w:fill="FFFFFF"/>
          <w:lang w:val="en-US"/>
        </w:rPr>
        <w:t>[2015]147</w:t>
      </w:r>
      <w:r>
        <w:rPr>
          <w:rFonts w:hint="eastAsia" w:ascii="仿宋" w:hAnsi="仿宋" w:eastAsia="仿宋" w:cs="仿宋"/>
          <w:b w:val="0"/>
          <w:i w:val="0"/>
          <w:caps w:val="0"/>
          <w:color w:val="000000"/>
          <w:spacing w:val="0"/>
          <w:sz w:val="24"/>
          <w:szCs w:val="24"/>
          <w:shd w:val="clear" w:fill="FFFFFF"/>
        </w:rPr>
        <w:t>号</w:t>
      </w:r>
    </w:p>
    <w:p>
      <w:pPr>
        <w:pStyle w:val="2"/>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各会员单位、各有关单位：</w:t>
      </w:r>
    </w:p>
    <w:p>
      <w:pPr>
        <w:pStyle w:val="2"/>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6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为适应资本市场创新发展，我会决定对证券业从业人员资格考试测试制度实施改革，并将根据证券市场法规变化情况和从业人员管理工作需要适时调整。现就有关改革事项通知如下：</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640"/>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一、改革的主要内容</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6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本次考试测试改革包括但不限于以下内容：</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60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（一）类别</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6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证券业从业资格考试测试划分为一般从业资格考试、专项业务类资格考试和管理类资格考试三种类别。</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6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一般从业资格考试，即</w:t>
      </w:r>
      <w:r>
        <w:rPr>
          <w:rFonts w:hint="eastAsia" w:ascii="仿宋" w:hAnsi="仿宋" w:eastAsia="仿宋" w:cs="仿宋"/>
          <w:b w:val="0"/>
          <w:i w:val="0"/>
          <w:caps w:val="0"/>
          <w:color w:val="000000"/>
          <w:spacing w:val="0"/>
          <w:kern w:val="0"/>
          <w:sz w:val="30"/>
          <w:szCs w:val="30"/>
          <w:shd w:val="clear" w:fill="FFFFFF"/>
          <w:lang w:val="en-US" w:eastAsia="zh-CN" w:bidi="ar"/>
        </w:rPr>
        <w:t>“</w:t>
      </w:r>
      <w:r>
        <w:rPr>
          <w:rFonts w:hint="eastAsia" w:ascii="仿宋" w:hAnsi="仿宋" w:eastAsia="仿宋" w:cs="仿宋"/>
          <w:b/>
          <w:i w:val="0"/>
          <w:caps w:val="0"/>
          <w:color w:val="000000"/>
          <w:spacing w:val="0"/>
          <w:kern w:val="0"/>
          <w:sz w:val="30"/>
          <w:szCs w:val="30"/>
          <w:shd w:val="clear" w:fill="FFFFFF"/>
          <w:lang w:val="en-US" w:eastAsia="zh-CN" w:bidi="ar"/>
        </w:rPr>
        <w:t>入门资格考试</w:t>
      </w:r>
      <w:r>
        <w:rPr>
          <w:rFonts w:hint="eastAsia" w:ascii="仿宋" w:hAnsi="仿宋" w:eastAsia="仿宋" w:cs="仿宋"/>
          <w:b w:val="0"/>
          <w:i w:val="0"/>
          <w:caps w:val="0"/>
          <w:color w:val="000000"/>
          <w:spacing w:val="0"/>
          <w:kern w:val="0"/>
          <w:sz w:val="30"/>
          <w:szCs w:val="30"/>
          <w:shd w:val="clear" w:fill="FFFFFF"/>
          <w:lang w:val="en-US" w:eastAsia="zh-CN" w:bidi="ar"/>
        </w:rPr>
        <w:t>”</w:t>
      </w:r>
      <w:r>
        <w:rPr>
          <w:rFonts w:hint="eastAsia" w:ascii="仿宋" w:hAnsi="仿宋" w:eastAsia="仿宋" w:cs="仿宋"/>
          <w:b w:val="0"/>
          <w:i w:val="0"/>
          <w:caps w:val="0"/>
          <w:color w:val="000000"/>
          <w:spacing w:val="0"/>
          <w:kern w:val="0"/>
          <w:sz w:val="30"/>
          <w:szCs w:val="30"/>
          <w:shd w:val="clear" w:fill="FFFFFF"/>
          <w:lang w:val="en-US" w:eastAsia="zh-CN" w:bidi="ar"/>
        </w:rPr>
        <w:t>，主要面向即将进入证券业从业的人员，具体测试考生是否具备证券从业人员执业所需专业基础知识，是否掌握基本证券法律法规和职业道德要求。</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6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专项业务类资格考试，即</w:t>
      </w:r>
      <w:r>
        <w:rPr>
          <w:rFonts w:hint="eastAsia" w:ascii="仿宋" w:hAnsi="仿宋" w:eastAsia="仿宋" w:cs="仿宋"/>
          <w:b w:val="0"/>
          <w:i w:val="0"/>
          <w:caps w:val="0"/>
          <w:color w:val="000000"/>
          <w:spacing w:val="0"/>
          <w:kern w:val="0"/>
          <w:sz w:val="30"/>
          <w:szCs w:val="30"/>
          <w:shd w:val="clear" w:fill="FFFFFF"/>
          <w:lang w:val="en-US" w:eastAsia="zh-CN" w:bidi="ar"/>
        </w:rPr>
        <w:t>“</w:t>
      </w:r>
      <w:r>
        <w:rPr>
          <w:rFonts w:hint="eastAsia" w:ascii="仿宋" w:hAnsi="仿宋" w:eastAsia="仿宋" w:cs="仿宋"/>
          <w:b/>
          <w:i w:val="0"/>
          <w:caps w:val="0"/>
          <w:color w:val="000000"/>
          <w:spacing w:val="0"/>
          <w:kern w:val="0"/>
          <w:sz w:val="30"/>
          <w:szCs w:val="30"/>
          <w:shd w:val="clear" w:fill="FFFFFF"/>
          <w:lang w:val="en-US" w:eastAsia="zh-CN" w:bidi="ar"/>
        </w:rPr>
        <w:t>专业资格考试</w:t>
      </w:r>
      <w:r>
        <w:rPr>
          <w:rFonts w:hint="eastAsia" w:ascii="仿宋" w:hAnsi="仿宋" w:eastAsia="仿宋" w:cs="仿宋"/>
          <w:b w:val="0"/>
          <w:i w:val="0"/>
          <w:caps w:val="0"/>
          <w:color w:val="000000"/>
          <w:spacing w:val="0"/>
          <w:kern w:val="0"/>
          <w:sz w:val="30"/>
          <w:szCs w:val="30"/>
          <w:shd w:val="clear" w:fill="FFFFFF"/>
          <w:lang w:val="en-US" w:eastAsia="zh-CN" w:bidi="ar"/>
        </w:rPr>
        <w:t>”</w:t>
      </w:r>
      <w:r>
        <w:rPr>
          <w:rFonts w:hint="eastAsia" w:ascii="仿宋" w:hAnsi="仿宋" w:eastAsia="仿宋" w:cs="仿宋"/>
          <w:b w:val="0"/>
          <w:i w:val="0"/>
          <w:caps w:val="0"/>
          <w:color w:val="000000"/>
          <w:spacing w:val="0"/>
          <w:kern w:val="0"/>
          <w:sz w:val="30"/>
          <w:szCs w:val="30"/>
          <w:shd w:val="clear" w:fill="FFFFFF"/>
          <w:lang w:val="en-US" w:eastAsia="zh-CN" w:bidi="ar"/>
        </w:rPr>
        <w:t>，主要面向已经进入证券业从业的人员，主要测试考生是否具备从事证券业务的专业人员履行法定职责所必备的专业知识、专业技能和专业操守。</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6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管理类资格考试，即</w:t>
      </w:r>
      <w:r>
        <w:rPr>
          <w:rFonts w:hint="eastAsia" w:ascii="仿宋" w:hAnsi="仿宋" w:eastAsia="仿宋" w:cs="仿宋"/>
          <w:b w:val="0"/>
          <w:i w:val="0"/>
          <w:caps w:val="0"/>
          <w:color w:val="000000"/>
          <w:spacing w:val="0"/>
          <w:kern w:val="0"/>
          <w:sz w:val="30"/>
          <w:szCs w:val="30"/>
          <w:shd w:val="clear" w:fill="FFFFFF"/>
          <w:lang w:val="en-US" w:eastAsia="zh-CN" w:bidi="ar"/>
        </w:rPr>
        <w:t>“</w:t>
      </w:r>
      <w:r>
        <w:rPr>
          <w:rFonts w:hint="eastAsia" w:ascii="仿宋" w:hAnsi="仿宋" w:eastAsia="仿宋" w:cs="仿宋"/>
          <w:b/>
          <w:i w:val="0"/>
          <w:caps w:val="0"/>
          <w:color w:val="000000"/>
          <w:spacing w:val="0"/>
          <w:kern w:val="0"/>
          <w:sz w:val="30"/>
          <w:szCs w:val="30"/>
          <w:shd w:val="clear" w:fill="FFFFFF"/>
          <w:lang w:val="en-US" w:eastAsia="zh-CN" w:bidi="ar"/>
        </w:rPr>
        <w:t>管理资质测试</w:t>
      </w:r>
      <w:r>
        <w:rPr>
          <w:rFonts w:hint="eastAsia" w:ascii="仿宋" w:hAnsi="仿宋" w:eastAsia="仿宋" w:cs="仿宋"/>
          <w:b w:val="0"/>
          <w:i w:val="0"/>
          <w:caps w:val="0"/>
          <w:color w:val="000000"/>
          <w:spacing w:val="0"/>
          <w:kern w:val="0"/>
          <w:sz w:val="30"/>
          <w:szCs w:val="30"/>
          <w:shd w:val="clear" w:fill="FFFFFF"/>
          <w:lang w:val="en-US" w:eastAsia="zh-CN" w:bidi="ar"/>
        </w:rPr>
        <w:t>”</w:t>
      </w:r>
      <w:r>
        <w:rPr>
          <w:rFonts w:hint="eastAsia" w:ascii="仿宋" w:hAnsi="仿宋" w:eastAsia="仿宋" w:cs="仿宋"/>
          <w:b w:val="0"/>
          <w:i w:val="0"/>
          <w:caps w:val="0"/>
          <w:color w:val="000000"/>
          <w:spacing w:val="0"/>
          <w:kern w:val="0"/>
          <w:sz w:val="30"/>
          <w:szCs w:val="30"/>
          <w:shd w:val="clear" w:fill="FFFFFF"/>
          <w:lang w:val="en-US" w:eastAsia="zh-CN" w:bidi="ar"/>
        </w:rPr>
        <w:t>，主要面向拟任证券经营机构高级管理人员，主要测试考生是否掌握在证券经营机构履行经营管理职责所必备的管理流程和管理标准。</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60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（二）科目</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6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入门资格考试科目设定两门，名称分别为《证券市场基本法律法规》和《金融市场基础知识》。</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6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各专业资格考试设相应考试科目</w:t>
      </w:r>
      <w:r>
        <w:rPr>
          <w:rFonts w:hint="eastAsia" w:ascii="仿宋" w:hAnsi="仿宋" w:eastAsia="仿宋" w:cs="仿宋"/>
          <w:b w:val="0"/>
          <w:i w:val="0"/>
          <w:caps w:val="0"/>
          <w:color w:val="000000"/>
          <w:spacing w:val="0"/>
          <w:kern w:val="0"/>
          <w:sz w:val="30"/>
          <w:szCs w:val="30"/>
          <w:shd w:val="clear" w:fill="FFFFFF"/>
          <w:lang w:val="en-US" w:eastAsia="zh-CN" w:bidi="ar"/>
        </w:rPr>
        <w:t>1</w:t>
      </w:r>
      <w:r>
        <w:rPr>
          <w:rFonts w:hint="eastAsia" w:ascii="仿宋" w:hAnsi="仿宋" w:eastAsia="仿宋" w:cs="仿宋"/>
          <w:b w:val="0"/>
          <w:i w:val="0"/>
          <w:caps w:val="0"/>
          <w:color w:val="000000"/>
          <w:spacing w:val="0"/>
          <w:kern w:val="0"/>
          <w:sz w:val="30"/>
          <w:szCs w:val="30"/>
          <w:shd w:val="clear" w:fill="FFFFFF"/>
          <w:lang w:val="en-US" w:eastAsia="zh-CN" w:bidi="ar"/>
        </w:rPr>
        <w:t>门。保荐代表人胜任能力考试、证券分析师胜任能力考试和证券投资顾问胜任能力考试的考试科目分别对应为《投资银行业务》、《发布证券研究报告业务》和《证券投资顾问业务》。</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6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各管理资质测试的考试科目均设</w:t>
      </w:r>
      <w:r>
        <w:rPr>
          <w:rFonts w:hint="eastAsia" w:ascii="仿宋" w:hAnsi="仿宋" w:eastAsia="仿宋" w:cs="仿宋"/>
          <w:b w:val="0"/>
          <w:i w:val="0"/>
          <w:caps w:val="0"/>
          <w:color w:val="000000"/>
          <w:spacing w:val="0"/>
          <w:kern w:val="0"/>
          <w:sz w:val="30"/>
          <w:szCs w:val="30"/>
          <w:shd w:val="clear" w:fill="FFFFFF"/>
          <w:lang w:val="en-US" w:eastAsia="zh-CN" w:bidi="ar"/>
        </w:rPr>
        <w:t>1</w:t>
      </w:r>
      <w:r>
        <w:rPr>
          <w:rFonts w:hint="eastAsia" w:ascii="仿宋" w:hAnsi="仿宋" w:eastAsia="仿宋" w:cs="仿宋"/>
          <w:b w:val="0"/>
          <w:i w:val="0"/>
          <w:caps w:val="0"/>
          <w:color w:val="000000"/>
          <w:spacing w:val="0"/>
          <w:kern w:val="0"/>
          <w:sz w:val="30"/>
          <w:szCs w:val="30"/>
          <w:shd w:val="clear" w:fill="FFFFFF"/>
          <w:lang w:val="en-US" w:eastAsia="zh-CN" w:bidi="ar"/>
        </w:rPr>
        <w:t>门，分别为《证券公司高级管理人员资质测试》、《证券评级业务高级管理人员资质测试》和《证券公司合规管理人员胜任能力测试》。</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60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（三）题型题量</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6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入门资格考试的两个科目，考试时间均为</w:t>
      </w:r>
      <w:r>
        <w:rPr>
          <w:rFonts w:hint="eastAsia" w:ascii="仿宋" w:hAnsi="仿宋" w:eastAsia="仿宋" w:cs="仿宋"/>
          <w:b w:val="0"/>
          <w:i w:val="0"/>
          <w:caps w:val="0"/>
          <w:color w:val="000000"/>
          <w:spacing w:val="0"/>
          <w:kern w:val="0"/>
          <w:sz w:val="30"/>
          <w:szCs w:val="30"/>
          <w:shd w:val="clear" w:fill="FFFFFF"/>
          <w:lang w:val="en-US" w:eastAsia="zh-CN" w:bidi="ar"/>
        </w:rPr>
        <w:t>120</w:t>
      </w:r>
      <w:r>
        <w:rPr>
          <w:rFonts w:hint="eastAsia" w:ascii="仿宋" w:hAnsi="仿宋" w:eastAsia="仿宋" w:cs="仿宋"/>
          <w:b w:val="0"/>
          <w:i w:val="0"/>
          <w:caps w:val="0"/>
          <w:color w:val="000000"/>
          <w:spacing w:val="0"/>
          <w:kern w:val="0"/>
          <w:sz w:val="30"/>
          <w:szCs w:val="30"/>
          <w:shd w:val="clear" w:fill="FFFFFF"/>
          <w:lang w:val="en-US" w:eastAsia="zh-CN" w:bidi="ar"/>
        </w:rPr>
        <w:t>分钟，考试题型均为选择题，考试题量均为</w:t>
      </w:r>
      <w:r>
        <w:rPr>
          <w:rFonts w:hint="eastAsia" w:ascii="仿宋" w:hAnsi="仿宋" w:eastAsia="仿宋" w:cs="仿宋"/>
          <w:b w:val="0"/>
          <w:i w:val="0"/>
          <w:caps w:val="0"/>
          <w:color w:val="000000"/>
          <w:spacing w:val="0"/>
          <w:kern w:val="0"/>
          <w:sz w:val="30"/>
          <w:szCs w:val="30"/>
          <w:shd w:val="clear" w:fill="FFFFFF"/>
          <w:lang w:val="en-US" w:eastAsia="zh-CN" w:bidi="ar"/>
        </w:rPr>
        <w:t>100</w:t>
      </w:r>
      <w:r>
        <w:rPr>
          <w:rFonts w:hint="eastAsia" w:ascii="仿宋" w:hAnsi="仿宋" w:eastAsia="仿宋" w:cs="仿宋"/>
          <w:b w:val="0"/>
          <w:i w:val="0"/>
          <w:caps w:val="0"/>
          <w:color w:val="000000"/>
          <w:spacing w:val="0"/>
          <w:kern w:val="0"/>
          <w:sz w:val="30"/>
          <w:szCs w:val="30"/>
          <w:shd w:val="clear" w:fill="FFFFFF"/>
          <w:lang w:val="en-US" w:eastAsia="zh-CN" w:bidi="ar"/>
        </w:rPr>
        <w:t>题。</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6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各专业资格考试科目，考试时间均为</w:t>
      </w:r>
      <w:r>
        <w:rPr>
          <w:rFonts w:hint="eastAsia" w:ascii="仿宋" w:hAnsi="仿宋" w:eastAsia="仿宋" w:cs="仿宋"/>
          <w:b w:val="0"/>
          <w:i w:val="0"/>
          <w:caps w:val="0"/>
          <w:color w:val="000000"/>
          <w:spacing w:val="0"/>
          <w:kern w:val="0"/>
          <w:sz w:val="30"/>
          <w:szCs w:val="30"/>
          <w:shd w:val="clear" w:fill="FFFFFF"/>
          <w:lang w:val="en-US" w:eastAsia="zh-CN" w:bidi="ar"/>
        </w:rPr>
        <w:t>180</w:t>
      </w:r>
      <w:r>
        <w:rPr>
          <w:rFonts w:hint="eastAsia" w:ascii="仿宋" w:hAnsi="仿宋" w:eastAsia="仿宋" w:cs="仿宋"/>
          <w:b w:val="0"/>
          <w:i w:val="0"/>
          <w:caps w:val="0"/>
          <w:color w:val="000000"/>
          <w:spacing w:val="0"/>
          <w:kern w:val="0"/>
          <w:sz w:val="30"/>
          <w:szCs w:val="30"/>
          <w:shd w:val="clear" w:fill="FFFFFF"/>
          <w:lang w:val="en-US" w:eastAsia="zh-CN" w:bidi="ar"/>
        </w:rPr>
        <w:t>分钟，考试题型均为选择题，考试题量均为</w:t>
      </w:r>
      <w:r>
        <w:rPr>
          <w:rFonts w:hint="eastAsia" w:ascii="仿宋" w:hAnsi="仿宋" w:eastAsia="仿宋" w:cs="仿宋"/>
          <w:b w:val="0"/>
          <w:i w:val="0"/>
          <w:caps w:val="0"/>
          <w:color w:val="000000"/>
          <w:spacing w:val="0"/>
          <w:kern w:val="0"/>
          <w:sz w:val="30"/>
          <w:szCs w:val="30"/>
          <w:shd w:val="clear" w:fill="FFFFFF"/>
          <w:lang w:val="en-US" w:eastAsia="zh-CN" w:bidi="ar"/>
        </w:rPr>
        <w:t>120</w:t>
      </w:r>
      <w:r>
        <w:rPr>
          <w:rFonts w:hint="eastAsia" w:ascii="仿宋" w:hAnsi="仿宋" w:eastAsia="仿宋" w:cs="仿宋"/>
          <w:b w:val="0"/>
          <w:i w:val="0"/>
          <w:caps w:val="0"/>
          <w:color w:val="000000"/>
          <w:spacing w:val="0"/>
          <w:kern w:val="0"/>
          <w:sz w:val="30"/>
          <w:szCs w:val="30"/>
          <w:shd w:val="clear" w:fill="FFFFFF"/>
          <w:lang w:val="en-US" w:eastAsia="zh-CN" w:bidi="ar"/>
        </w:rPr>
        <w:t>题。</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6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各管理资质测试的考试科目，考试时间均为</w:t>
      </w:r>
      <w:r>
        <w:rPr>
          <w:rFonts w:hint="eastAsia" w:ascii="仿宋" w:hAnsi="仿宋" w:eastAsia="仿宋" w:cs="仿宋"/>
          <w:b w:val="0"/>
          <w:i w:val="0"/>
          <w:caps w:val="0"/>
          <w:color w:val="000000"/>
          <w:spacing w:val="0"/>
          <w:kern w:val="0"/>
          <w:sz w:val="30"/>
          <w:szCs w:val="30"/>
          <w:shd w:val="clear" w:fill="FFFFFF"/>
          <w:lang w:val="en-US" w:eastAsia="zh-CN" w:bidi="ar"/>
        </w:rPr>
        <w:t>120</w:t>
      </w:r>
      <w:r>
        <w:rPr>
          <w:rFonts w:hint="eastAsia" w:ascii="仿宋" w:hAnsi="仿宋" w:eastAsia="仿宋" w:cs="仿宋"/>
          <w:b w:val="0"/>
          <w:i w:val="0"/>
          <w:caps w:val="0"/>
          <w:color w:val="000000"/>
          <w:spacing w:val="0"/>
          <w:kern w:val="0"/>
          <w:sz w:val="30"/>
          <w:szCs w:val="30"/>
          <w:shd w:val="clear" w:fill="FFFFFF"/>
          <w:lang w:val="en-US" w:eastAsia="zh-CN" w:bidi="ar"/>
        </w:rPr>
        <w:t>分钟，考试题型均为选择题，考试题量均为</w:t>
      </w:r>
      <w:r>
        <w:rPr>
          <w:rFonts w:hint="eastAsia" w:ascii="仿宋" w:hAnsi="仿宋" w:eastAsia="仿宋" w:cs="仿宋"/>
          <w:b w:val="0"/>
          <w:i w:val="0"/>
          <w:caps w:val="0"/>
          <w:color w:val="000000"/>
          <w:spacing w:val="0"/>
          <w:kern w:val="0"/>
          <w:sz w:val="30"/>
          <w:szCs w:val="30"/>
          <w:shd w:val="clear" w:fill="FFFFFF"/>
          <w:lang w:val="en-US" w:eastAsia="zh-CN" w:bidi="ar"/>
        </w:rPr>
        <w:t>120</w:t>
      </w:r>
      <w:r>
        <w:rPr>
          <w:rFonts w:hint="eastAsia" w:ascii="仿宋" w:hAnsi="仿宋" w:eastAsia="仿宋" w:cs="仿宋"/>
          <w:b w:val="0"/>
          <w:i w:val="0"/>
          <w:caps w:val="0"/>
          <w:color w:val="000000"/>
          <w:spacing w:val="0"/>
          <w:kern w:val="0"/>
          <w:sz w:val="30"/>
          <w:szCs w:val="30"/>
          <w:shd w:val="clear" w:fill="FFFFFF"/>
          <w:lang w:val="en-US" w:eastAsia="zh-CN" w:bidi="ar"/>
        </w:rPr>
        <w:t>题。</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60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（四）合格标准</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6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入门资格考试注重考查必需的专业基础知识和基本法律法规，以应知为主，通过入门资格考试人员应基本具备证券业务素质和证券业务操守。</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6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专业资格考试突出考查必备的业务流程、业务标准和业务技能，以应会为主，通过专业资格考试人员应基本胜任业务工作。</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6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管理资质测试集中考查法定的管理流程和管理标准，以合规为主，通过管理资质测试人员应掌握主要的监管规定和监管要求。</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60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（五）合格成绩有效期</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6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各类资格考试测试满分均为</w:t>
      </w:r>
      <w:r>
        <w:rPr>
          <w:rFonts w:hint="eastAsia" w:ascii="仿宋" w:hAnsi="仿宋" w:eastAsia="仿宋" w:cs="仿宋"/>
          <w:b w:val="0"/>
          <w:i w:val="0"/>
          <w:caps w:val="0"/>
          <w:color w:val="000000"/>
          <w:spacing w:val="0"/>
          <w:kern w:val="0"/>
          <w:sz w:val="30"/>
          <w:szCs w:val="30"/>
          <w:shd w:val="clear" w:fill="FFFFFF"/>
          <w:lang w:val="en-US" w:eastAsia="zh-CN" w:bidi="ar"/>
        </w:rPr>
        <w:t>100</w:t>
      </w:r>
      <w:r>
        <w:rPr>
          <w:rFonts w:hint="eastAsia" w:ascii="仿宋" w:hAnsi="仿宋" w:eastAsia="仿宋" w:cs="仿宋"/>
          <w:b w:val="0"/>
          <w:i w:val="0"/>
          <w:caps w:val="0"/>
          <w:color w:val="000000"/>
          <w:spacing w:val="0"/>
          <w:kern w:val="0"/>
          <w:sz w:val="30"/>
          <w:szCs w:val="30"/>
          <w:shd w:val="clear" w:fill="FFFFFF"/>
          <w:lang w:val="en-US" w:eastAsia="zh-CN" w:bidi="ar"/>
        </w:rPr>
        <w:t>分；达到</w:t>
      </w:r>
      <w:r>
        <w:rPr>
          <w:rFonts w:hint="eastAsia" w:ascii="仿宋" w:hAnsi="仿宋" w:eastAsia="仿宋" w:cs="仿宋"/>
          <w:b w:val="0"/>
          <w:i w:val="0"/>
          <w:caps w:val="0"/>
          <w:color w:val="000000"/>
          <w:spacing w:val="0"/>
          <w:kern w:val="0"/>
          <w:sz w:val="30"/>
          <w:szCs w:val="30"/>
          <w:shd w:val="clear" w:fill="FFFFFF"/>
          <w:lang w:val="en-US" w:eastAsia="zh-CN" w:bidi="ar"/>
        </w:rPr>
        <w:t>60</w:t>
      </w:r>
      <w:r>
        <w:rPr>
          <w:rFonts w:hint="eastAsia" w:ascii="仿宋" w:hAnsi="仿宋" w:eastAsia="仿宋" w:cs="仿宋"/>
          <w:b w:val="0"/>
          <w:i w:val="0"/>
          <w:caps w:val="0"/>
          <w:color w:val="000000"/>
          <w:spacing w:val="0"/>
          <w:kern w:val="0"/>
          <w:sz w:val="30"/>
          <w:szCs w:val="30"/>
          <w:shd w:val="clear" w:fill="FFFFFF"/>
          <w:lang w:val="en-US" w:eastAsia="zh-CN" w:bidi="ar"/>
        </w:rPr>
        <w:t>分及</w:t>
      </w:r>
      <w:r>
        <w:rPr>
          <w:rFonts w:hint="eastAsia" w:ascii="仿宋" w:hAnsi="仿宋" w:eastAsia="仿宋" w:cs="仿宋"/>
          <w:b w:val="0"/>
          <w:i w:val="0"/>
          <w:caps w:val="0"/>
          <w:color w:val="000000"/>
          <w:spacing w:val="0"/>
          <w:kern w:val="0"/>
          <w:sz w:val="30"/>
          <w:szCs w:val="30"/>
          <w:shd w:val="clear" w:fill="FFFFFF"/>
          <w:lang w:val="en-US" w:eastAsia="zh-CN" w:bidi="ar"/>
        </w:rPr>
        <w:t>60</w:t>
      </w:r>
      <w:r>
        <w:rPr>
          <w:rFonts w:hint="eastAsia" w:ascii="仿宋" w:hAnsi="仿宋" w:eastAsia="仿宋" w:cs="仿宋"/>
          <w:b w:val="0"/>
          <w:i w:val="0"/>
          <w:caps w:val="0"/>
          <w:color w:val="000000"/>
          <w:spacing w:val="0"/>
          <w:kern w:val="0"/>
          <w:sz w:val="30"/>
          <w:szCs w:val="30"/>
          <w:shd w:val="clear" w:fill="FFFFFF"/>
          <w:lang w:val="en-US" w:eastAsia="zh-CN" w:bidi="ar"/>
        </w:rPr>
        <w:t>分以上的考试测试成绩，视为合格成绩。</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6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合格成绩的有效期实行分类管理：</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6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1</w:t>
      </w:r>
      <w:r>
        <w:rPr>
          <w:rFonts w:hint="eastAsia" w:ascii="仿宋" w:hAnsi="仿宋" w:eastAsia="仿宋" w:cs="仿宋"/>
          <w:b w:val="0"/>
          <w:i w:val="0"/>
          <w:caps w:val="0"/>
          <w:color w:val="000000"/>
          <w:spacing w:val="0"/>
          <w:kern w:val="0"/>
          <w:sz w:val="30"/>
          <w:szCs w:val="30"/>
          <w:shd w:val="clear" w:fill="FFFFFF"/>
          <w:lang w:val="en-US" w:eastAsia="zh-CN" w:bidi="ar"/>
        </w:rPr>
        <w:t>、入门资格考试合格成绩长期有效。</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6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2</w:t>
      </w:r>
      <w:r>
        <w:rPr>
          <w:rFonts w:hint="eastAsia" w:ascii="仿宋" w:hAnsi="仿宋" w:eastAsia="仿宋" w:cs="仿宋"/>
          <w:b w:val="0"/>
          <w:i w:val="0"/>
          <w:caps w:val="0"/>
          <w:color w:val="000000"/>
          <w:spacing w:val="0"/>
          <w:kern w:val="0"/>
          <w:sz w:val="30"/>
          <w:szCs w:val="30"/>
          <w:shd w:val="clear" w:fill="FFFFFF"/>
          <w:lang w:val="en-US" w:eastAsia="zh-CN" w:bidi="ar"/>
        </w:rPr>
        <w:t>、考生取得专业资格考试合格成绩后，应当每年参加并完成中国证券业协会组织的相应业务培训；未按要求完成相应业务培训的，其合格成绩不再有效。</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6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3</w:t>
      </w:r>
      <w:r>
        <w:rPr>
          <w:rFonts w:hint="eastAsia" w:ascii="仿宋" w:hAnsi="仿宋" w:eastAsia="仿宋" w:cs="仿宋"/>
          <w:b w:val="0"/>
          <w:i w:val="0"/>
          <w:caps w:val="0"/>
          <w:color w:val="000000"/>
          <w:spacing w:val="0"/>
          <w:kern w:val="0"/>
          <w:sz w:val="30"/>
          <w:szCs w:val="30"/>
          <w:shd w:val="clear" w:fill="FFFFFF"/>
          <w:lang w:val="en-US" w:eastAsia="zh-CN" w:bidi="ar"/>
        </w:rPr>
        <w:t>、管理资质测试的合格成绩有效期维持</w:t>
      </w:r>
      <w:r>
        <w:rPr>
          <w:rFonts w:hint="eastAsia" w:ascii="仿宋" w:hAnsi="仿宋" w:eastAsia="仿宋" w:cs="仿宋"/>
          <w:b w:val="0"/>
          <w:i w:val="0"/>
          <w:caps w:val="0"/>
          <w:color w:val="000000"/>
          <w:spacing w:val="0"/>
          <w:kern w:val="0"/>
          <w:sz w:val="30"/>
          <w:szCs w:val="30"/>
          <w:shd w:val="clear" w:fill="FFFFFF"/>
          <w:lang w:val="en-US" w:eastAsia="zh-CN" w:bidi="ar"/>
        </w:rPr>
        <w:t>3</w:t>
      </w:r>
      <w:r>
        <w:rPr>
          <w:rFonts w:hint="eastAsia" w:ascii="仿宋" w:hAnsi="仿宋" w:eastAsia="仿宋" w:cs="仿宋"/>
          <w:b w:val="0"/>
          <w:i w:val="0"/>
          <w:caps w:val="0"/>
          <w:color w:val="000000"/>
          <w:spacing w:val="0"/>
          <w:kern w:val="0"/>
          <w:sz w:val="30"/>
          <w:szCs w:val="30"/>
          <w:shd w:val="clear" w:fill="FFFFFF"/>
          <w:lang w:val="en-US" w:eastAsia="zh-CN" w:bidi="ar"/>
        </w:rPr>
        <w:t>年不变。</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60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（六）报名条件</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6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年满</w:t>
      </w:r>
      <w:r>
        <w:rPr>
          <w:rFonts w:hint="eastAsia" w:ascii="仿宋" w:hAnsi="仿宋" w:eastAsia="仿宋" w:cs="仿宋"/>
          <w:b w:val="0"/>
          <w:i w:val="0"/>
          <w:caps w:val="0"/>
          <w:color w:val="000000"/>
          <w:spacing w:val="0"/>
          <w:kern w:val="0"/>
          <w:sz w:val="30"/>
          <w:szCs w:val="30"/>
          <w:shd w:val="clear" w:fill="FFFFFF"/>
          <w:lang w:val="en-US" w:eastAsia="zh-CN" w:bidi="ar"/>
        </w:rPr>
        <w:t>18</w:t>
      </w:r>
      <w:r>
        <w:rPr>
          <w:rFonts w:hint="eastAsia" w:ascii="仿宋" w:hAnsi="仿宋" w:eastAsia="仿宋" w:cs="仿宋"/>
          <w:b w:val="0"/>
          <w:i w:val="0"/>
          <w:caps w:val="0"/>
          <w:color w:val="000000"/>
          <w:spacing w:val="0"/>
          <w:kern w:val="0"/>
          <w:sz w:val="30"/>
          <w:szCs w:val="30"/>
          <w:shd w:val="clear" w:fill="FFFFFF"/>
          <w:lang w:val="en-US" w:eastAsia="zh-CN" w:bidi="ar"/>
        </w:rPr>
        <w:t>周岁、具有高中以上文化程度和完全民事行为能力的人员，都可报名参加入门资格考试。</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6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入门资格考试合格的，均可参加专业资格考试和管理资质测试。</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60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（七）实施日期</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6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自</w:t>
      </w:r>
      <w:r>
        <w:rPr>
          <w:rFonts w:hint="eastAsia" w:ascii="仿宋" w:hAnsi="仿宋" w:eastAsia="仿宋" w:cs="仿宋"/>
          <w:b w:val="0"/>
          <w:i w:val="0"/>
          <w:caps w:val="0"/>
          <w:color w:val="000000"/>
          <w:spacing w:val="0"/>
          <w:kern w:val="0"/>
          <w:sz w:val="30"/>
          <w:szCs w:val="30"/>
          <w:shd w:val="clear" w:fill="FFFFFF"/>
          <w:lang w:val="en-US" w:eastAsia="zh-CN" w:bidi="ar"/>
        </w:rPr>
        <w:t>2015</w:t>
      </w:r>
      <w:r>
        <w:rPr>
          <w:rFonts w:hint="eastAsia" w:ascii="仿宋" w:hAnsi="仿宋" w:eastAsia="仿宋" w:cs="仿宋"/>
          <w:b w:val="0"/>
          <w:i w:val="0"/>
          <w:caps w:val="0"/>
          <w:color w:val="000000"/>
          <w:spacing w:val="0"/>
          <w:kern w:val="0"/>
          <w:sz w:val="30"/>
          <w:szCs w:val="30"/>
          <w:shd w:val="clear" w:fill="FFFFFF"/>
          <w:lang w:val="en-US" w:eastAsia="zh-CN" w:bidi="ar"/>
        </w:rPr>
        <w:t>年</w:t>
      </w:r>
      <w:r>
        <w:rPr>
          <w:rFonts w:hint="eastAsia" w:ascii="仿宋" w:hAnsi="仿宋" w:eastAsia="仿宋" w:cs="仿宋"/>
          <w:b w:val="0"/>
          <w:i w:val="0"/>
          <w:caps w:val="0"/>
          <w:color w:val="000000"/>
          <w:spacing w:val="0"/>
          <w:kern w:val="0"/>
          <w:sz w:val="30"/>
          <w:szCs w:val="30"/>
          <w:shd w:val="clear" w:fill="FFFFFF"/>
          <w:lang w:val="en-US" w:eastAsia="zh-CN" w:bidi="ar"/>
        </w:rPr>
        <w:t>7</w:t>
      </w:r>
      <w:r>
        <w:rPr>
          <w:rFonts w:hint="eastAsia" w:ascii="仿宋" w:hAnsi="仿宋" w:eastAsia="仿宋" w:cs="仿宋"/>
          <w:b w:val="0"/>
          <w:i w:val="0"/>
          <w:caps w:val="0"/>
          <w:color w:val="000000"/>
          <w:spacing w:val="0"/>
          <w:kern w:val="0"/>
          <w:sz w:val="30"/>
          <w:szCs w:val="30"/>
          <w:shd w:val="clear" w:fill="FFFFFF"/>
          <w:lang w:val="en-US" w:eastAsia="zh-CN" w:bidi="ar"/>
        </w:rPr>
        <w:t>月</w:t>
      </w:r>
      <w:r>
        <w:rPr>
          <w:rFonts w:hint="eastAsia" w:ascii="仿宋" w:hAnsi="仿宋" w:eastAsia="仿宋" w:cs="仿宋"/>
          <w:b w:val="0"/>
          <w:i w:val="0"/>
          <w:caps w:val="0"/>
          <w:color w:val="000000"/>
          <w:spacing w:val="0"/>
          <w:kern w:val="0"/>
          <w:sz w:val="30"/>
          <w:szCs w:val="30"/>
          <w:shd w:val="clear" w:fill="FFFFFF"/>
          <w:lang w:val="en-US" w:eastAsia="zh-CN" w:bidi="ar"/>
        </w:rPr>
        <w:t>1</w:t>
      </w:r>
      <w:r>
        <w:rPr>
          <w:rFonts w:hint="eastAsia" w:ascii="仿宋" w:hAnsi="仿宋" w:eastAsia="仿宋" w:cs="仿宋"/>
          <w:b w:val="0"/>
          <w:i w:val="0"/>
          <w:caps w:val="0"/>
          <w:color w:val="000000"/>
          <w:spacing w:val="0"/>
          <w:kern w:val="0"/>
          <w:sz w:val="30"/>
          <w:szCs w:val="30"/>
          <w:shd w:val="clear" w:fill="FFFFFF"/>
          <w:lang w:val="en-US" w:eastAsia="zh-CN" w:bidi="ar"/>
        </w:rPr>
        <w:t>日起，开始实施新的考试测试制度。现行考试测试制度继续实施至</w:t>
      </w:r>
      <w:r>
        <w:rPr>
          <w:rFonts w:hint="eastAsia" w:ascii="仿宋" w:hAnsi="仿宋" w:eastAsia="仿宋" w:cs="仿宋"/>
          <w:b w:val="0"/>
          <w:i w:val="0"/>
          <w:caps w:val="0"/>
          <w:color w:val="000000"/>
          <w:spacing w:val="0"/>
          <w:kern w:val="0"/>
          <w:sz w:val="30"/>
          <w:szCs w:val="30"/>
          <w:shd w:val="clear" w:fill="FFFFFF"/>
          <w:lang w:val="en-US" w:eastAsia="zh-CN" w:bidi="ar"/>
        </w:rPr>
        <w:t>2015</w:t>
      </w:r>
      <w:r>
        <w:rPr>
          <w:rFonts w:hint="eastAsia" w:ascii="仿宋" w:hAnsi="仿宋" w:eastAsia="仿宋" w:cs="仿宋"/>
          <w:b w:val="0"/>
          <w:i w:val="0"/>
          <w:caps w:val="0"/>
          <w:color w:val="000000"/>
          <w:spacing w:val="0"/>
          <w:kern w:val="0"/>
          <w:sz w:val="30"/>
          <w:szCs w:val="30"/>
          <w:shd w:val="clear" w:fill="FFFFFF"/>
          <w:lang w:val="en-US" w:eastAsia="zh-CN" w:bidi="ar"/>
        </w:rPr>
        <w:t>年</w:t>
      </w:r>
      <w:r>
        <w:rPr>
          <w:rFonts w:hint="eastAsia" w:ascii="仿宋" w:hAnsi="仿宋" w:eastAsia="仿宋" w:cs="仿宋"/>
          <w:b w:val="0"/>
          <w:i w:val="0"/>
          <w:caps w:val="0"/>
          <w:color w:val="000000"/>
          <w:spacing w:val="0"/>
          <w:kern w:val="0"/>
          <w:sz w:val="30"/>
          <w:szCs w:val="30"/>
          <w:shd w:val="clear" w:fill="FFFFFF"/>
          <w:lang w:val="en-US" w:eastAsia="zh-CN" w:bidi="ar"/>
        </w:rPr>
        <w:t>12</w:t>
      </w:r>
      <w:r>
        <w:rPr>
          <w:rFonts w:hint="eastAsia" w:ascii="仿宋" w:hAnsi="仿宋" w:eastAsia="仿宋" w:cs="仿宋"/>
          <w:b w:val="0"/>
          <w:i w:val="0"/>
          <w:caps w:val="0"/>
          <w:color w:val="000000"/>
          <w:spacing w:val="0"/>
          <w:kern w:val="0"/>
          <w:sz w:val="30"/>
          <w:szCs w:val="30"/>
          <w:shd w:val="clear" w:fill="FFFFFF"/>
          <w:lang w:val="en-US" w:eastAsia="zh-CN" w:bidi="ar"/>
        </w:rPr>
        <w:t>月</w:t>
      </w:r>
      <w:r>
        <w:rPr>
          <w:rFonts w:hint="eastAsia" w:ascii="仿宋" w:hAnsi="仿宋" w:eastAsia="仿宋" w:cs="仿宋"/>
          <w:b w:val="0"/>
          <w:i w:val="0"/>
          <w:caps w:val="0"/>
          <w:color w:val="000000"/>
          <w:spacing w:val="0"/>
          <w:kern w:val="0"/>
          <w:sz w:val="30"/>
          <w:szCs w:val="30"/>
          <w:shd w:val="clear" w:fill="FFFFFF"/>
          <w:lang w:val="en-US" w:eastAsia="zh-CN" w:bidi="ar"/>
        </w:rPr>
        <w:t>31</w:t>
      </w:r>
      <w:r>
        <w:rPr>
          <w:rFonts w:hint="eastAsia" w:ascii="仿宋" w:hAnsi="仿宋" w:eastAsia="仿宋" w:cs="仿宋"/>
          <w:b w:val="0"/>
          <w:i w:val="0"/>
          <w:caps w:val="0"/>
          <w:color w:val="000000"/>
          <w:spacing w:val="0"/>
          <w:kern w:val="0"/>
          <w:sz w:val="30"/>
          <w:szCs w:val="30"/>
          <w:shd w:val="clear" w:fill="FFFFFF"/>
          <w:lang w:val="en-US" w:eastAsia="zh-CN" w:bidi="ar"/>
        </w:rPr>
        <w:t>日止。</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6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2015</w:t>
      </w:r>
      <w:r>
        <w:rPr>
          <w:rFonts w:hint="eastAsia" w:ascii="仿宋" w:hAnsi="仿宋" w:eastAsia="仿宋" w:cs="仿宋"/>
          <w:b w:val="0"/>
          <w:i w:val="0"/>
          <w:caps w:val="0"/>
          <w:color w:val="000000"/>
          <w:spacing w:val="0"/>
          <w:kern w:val="0"/>
          <w:sz w:val="30"/>
          <w:szCs w:val="30"/>
          <w:shd w:val="clear" w:fill="FFFFFF"/>
          <w:lang w:val="en-US" w:eastAsia="zh-CN" w:bidi="ar"/>
        </w:rPr>
        <w:t>年</w:t>
      </w:r>
      <w:r>
        <w:rPr>
          <w:rFonts w:hint="eastAsia" w:ascii="仿宋" w:hAnsi="仿宋" w:eastAsia="仿宋" w:cs="仿宋"/>
          <w:b w:val="0"/>
          <w:i w:val="0"/>
          <w:caps w:val="0"/>
          <w:color w:val="000000"/>
          <w:spacing w:val="0"/>
          <w:kern w:val="0"/>
          <w:sz w:val="30"/>
          <w:szCs w:val="30"/>
          <w:shd w:val="clear" w:fill="FFFFFF"/>
          <w:lang w:val="en-US" w:eastAsia="zh-CN" w:bidi="ar"/>
        </w:rPr>
        <w:t>7</w:t>
      </w:r>
      <w:r>
        <w:rPr>
          <w:rFonts w:hint="eastAsia" w:ascii="仿宋" w:hAnsi="仿宋" w:eastAsia="仿宋" w:cs="仿宋"/>
          <w:b w:val="0"/>
          <w:i w:val="0"/>
          <w:caps w:val="0"/>
          <w:color w:val="000000"/>
          <w:spacing w:val="0"/>
          <w:kern w:val="0"/>
          <w:sz w:val="30"/>
          <w:szCs w:val="30"/>
          <w:shd w:val="clear" w:fill="FFFFFF"/>
          <w:lang w:val="en-US" w:eastAsia="zh-CN" w:bidi="ar"/>
        </w:rPr>
        <w:t>月</w:t>
      </w:r>
      <w:r>
        <w:rPr>
          <w:rFonts w:hint="eastAsia" w:ascii="仿宋" w:hAnsi="仿宋" w:eastAsia="仿宋" w:cs="仿宋"/>
          <w:b w:val="0"/>
          <w:i w:val="0"/>
          <w:caps w:val="0"/>
          <w:color w:val="000000"/>
          <w:spacing w:val="0"/>
          <w:kern w:val="0"/>
          <w:sz w:val="30"/>
          <w:szCs w:val="30"/>
          <w:shd w:val="clear" w:fill="FFFFFF"/>
          <w:lang w:val="en-US" w:eastAsia="zh-CN" w:bidi="ar"/>
        </w:rPr>
        <w:t>1</w:t>
      </w:r>
      <w:r>
        <w:rPr>
          <w:rFonts w:hint="eastAsia" w:ascii="仿宋" w:hAnsi="仿宋" w:eastAsia="仿宋" w:cs="仿宋"/>
          <w:b w:val="0"/>
          <w:i w:val="0"/>
          <w:caps w:val="0"/>
          <w:color w:val="000000"/>
          <w:spacing w:val="0"/>
          <w:kern w:val="0"/>
          <w:sz w:val="30"/>
          <w:szCs w:val="30"/>
          <w:shd w:val="clear" w:fill="FFFFFF"/>
          <w:lang w:val="en-US" w:eastAsia="zh-CN" w:bidi="ar"/>
        </w:rPr>
        <w:t>日至</w:t>
      </w:r>
      <w:r>
        <w:rPr>
          <w:rFonts w:hint="eastAsia" w:ascii="仿宋" w:hAnsi="仿宋" w:eastAsia="仿宋" w:cs="仿宋"/>
          <w:b w:val="0"/>
          <w:i w:val="0"/>
          <w:caps w:val="0"/>
          <w:color w:val="000000"/>
          <w:spacing w:val="0"/>
          <w:kern w:val="0"/>
          <w:sz w:val="30"/>
          <w:szCs w:val="30"/>
          <w:shd w:val="clear" w:fill="FFFFFF"/>
          <w:lang w:val="en-US" w:eastAsia="zh-CN" w:bidi="ar"/>
        </w:rPr>
        <w:t>12</w:t>
      </w:r>
      <w:r>
        <w:rPr>
          <w:rFonts w:hint="eastAsia" w:ascii="仿宋" w:hAnsi="仿宋" w:eastAsia="仿宋" w:cs="仿宋"/>
          <w:b w:val="0"/>
          <w:i w:val="0"/>
          <w:caps w:val="0"/>
          <w:color w:val="000000"/>
          <w:spacing w:val="0"/>
          <w:kern w:val="0"/>
          <w:sz w:val="30"/>
          <w:szCs w:val="30"/>
          <w:shd w:val="clear" w:fill="FFFFFF"/>
          <w:lang w:val="en-US" w:eastAsia="zh-CN" w:bidi="ar"/>
        </w:rPr>
        <w:t>月</w:t>
      </w:r>
      <w:r>
        <w:rPr>
          <w:rFonts w:hint="eastAsia" w:ascii="仿宋" w:hAnsi="仿宋" w:eastAsia="仿宋" w:cs="仿宋"/>
          <w:b w:val="0"/>
          <w:i w:val="0"/>
          <w:caps w:val="0"/>
          <w:color w:val="000000"/>
          <w:spacing w:val="0"/>
          <w:kern w:val="0"/>
          <w:sz w:val="30"/>
          <w:szCs w:val="30"/>
          <w:shd w:val="clear" w:fill="FFFFFF"/>
          <w:lang w:val="en-US" w:eastAsia="zh-CN" w:bidi="ar"/>
        </w:rPr>
        <w:t>31</w:t>
      </w:r>
      <w:r>
        <w:rPr>
          <w:rFonts w:hint="eastAsia" w:ascii="仿宋" w:hAnsi="仿宋" w:eastAsia="仿宋" w:cs="仿宋"/>
          <w:b w:val="0"/>
          <w:i w:val="0"/>
          <w:caps w:val="0"/>
          <w:color w:val="000000"/>
          <w:spacing w:val="0"/>
          <w:kern w:val="0"/>
          <w:sz w:val="30"/>
          <w:szCs w:val="30"/>
          <w:shd w:val="clear" w:fill="FFFFFF"/>
          <w:lang w:val="en-US" w:eastAsia="zh-CN" w:bidi="ar"/>
        </w:rPr>
        <w:t>日期间，考生可以自主选择按新的考试测试制度或现行考试测试制度报名参加考试测试。</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6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自</w:t>
      </w:r>
      <w:r>
        <w:rPr>
          <w:rFonts w:hint="eastAsia" w:ascii="仿宋" w:hAnsi="仿宋" w:eastAsia="仿宋" w:cs="仿宋"/>
          <w:b w:val="0"/>
          <w:i w:val="0"/>
          <w:caps w:val="0"/>
          <w:color w:val="000000"/>
          <w:spacing w:val="0"/>
          <w:kern w:val="0"/>
          <w:sz w:val="30"/>
          <w:szCs w:val="30"/>
          <w:shd w:val="clear" w:fill="FFFFFF"/>
          <w:lang w:val="en-US" w:eastAsia="zh-CN" w:bidi="ar"/>
        </w:rPr>
        <w:t>2016</w:t>
      </w:r>
      <w:r>
        <w:rPr>
          <w:rFonts w:hint="eastAsia" w:ascii="仿宋" w:hAnsi="仿宋" w:eastAsia="仿宋" w:cs="仿宋"/>
          <w:b w:val="0"/>
          <w:i w:val="0"/>
          <w:caps w:val="0"/>
          <w:color w:val="000000"/>
          <w:spacing w:val="0"/>
          <w:kern w:val="0"/>
          <w:sz w:val="30"/>
          <w:szCs w:val="30"/>
          <w:shd w:val="clear" w:fill="FFFFFF"/>
          <w:lang w:val="en-US" w:eastAsia="zh-CN" w:bidi="ar"/>
        </w:rPr>
        <w:t>年</w:t>
      </w:r>
      <w:r>
        <w:rPr>
          <w:rFonts w:hint="eastAsia" w:ascii="仿宋" w:hAnsi="仿宋" w:eastAsia="仿宋" w:cs="仿宋"/>
          <w:b w:val="0"/>
          <w:i w:val="0"/>
          <w:caps w:val="0"/>
          <w:color w:val="000000"/>
          <w:spacing w:val="0"/>
          <w:kern w:val="0"/>
          <w:sz w:val="30"/>
          <w:szCs w:val="30"/>
          <w:shd w:val="clear" w:fill="FFFFFF"/>
          <w:lang w:val="en-US" w:eastAsia="zh-CN" w:bidi="ar"/>
        </w:rPr>
        <w:t>1</w:t>
      </w:r>
      <w:r>
        <w:rPr>
          <w:rFonts w:hint="eastAsia" w:ascii="仿宋" w:hAnsi="仿宋" w:eastAsia="仿宋" w:cs="仿宋"/>
          <w:b w:val="0"/>
          <w:i w:val="0"/>
          <w:caps w:val="0"/>
          <w:color w:val="000000"/>
          <w:spacing w:val="0"/>
          <w:kern w:val="0"/>
          <w:sz w:val="30"/>
          <w:szCs w:val="30"/>
          <w:shd w:val="clear" w:fill="FFFFFF"/>
          <w:lang w:val="en-US" w:eastAsia="zh-CN" w:bidi="ar"/>
        </w:rPr>
        <w:t>月</w:t>
      </w:r>
      <w:r>
        <w:rPr>
          <w:rFonts w:hint="eastAsia" w:ascii="仿宋" w:hAnsi="仿宋" w:eastAsia="仿宋" w:cs="仿宋"/>
          <w:b w:val="0"/>
          <w:i w:val="0"/>
          <w:caps w:val="0"/>
          <w:color w:val="000000"/>
          <w:spacing w:val="0"/>
          <w:kern w:val="0"/>
          <w:sz w:val="30"/>
          <w:szCs w:val="30"/>
          <w:shd w:val="clear" w:fill="FFFFFF"/>
          <w:lang w:val="en-US" w:eastAsia="zh-CN" w:bidi="ar"/>
        </w:rPr>
        <w:t>1</w:t>
      </w:r>
      <w:r>
        <w:rPr>
          <w:rFonts w:hint="eastAsia" w:ascii="仿宋" w:hAnsi="仿宋" w:eastAsia="仿宋" w:cs="仿宋"/>
          <w:b w:val="0"/>
          <w:i w:val="0"/>
          <w:caps w:val="0"/>
          <w:color w:val="000000"/>
          <w:spacing w:val="0"/>
          <w:kern w:val="0"/>
          <w:sz w:val="30"/>
          <w:szCs w:val="30"/>
          <w:shd w:val="clear" w:fill="FFFFFF"/>
          <w:lang w:val="en-US" w:eastAsia="zh-CN" w:bidi="ar"/>
        </w:rPr>
        <w:t>日起，所有考生按新的考试测试制度报名参加考试测试。</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60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二、改革后有效合格成绩的效用</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6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考生按照改革后的资格考试测试制度报名参加考试测试后，取得规定科目有效合格成绩，即为资格考试测试合格人员。</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6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（一）同时拥有《证券市场基本法律法规》和《金融市场基础知识》两个科目有效合格成绩的，入门资格考试合格。</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6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（二）同时拥有《证券市场基本法律法规》、《金融市场基础知识》和《投资银行业务》三个科目有效合格成绩的，保荐代表人资格考试合格。</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6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（三）同时拥有《证券市场基本法律法规》、《金融市场基础知识》和《发布证券研究报告业务》三个科目有效合格成绩的，证券分析师资格考试合格。</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6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（四）同时拥有《证券市场基本法律法规》、《金融市场基础知识》和《证券投资顾问业务》三个科目有效合格成绩的，证券投资顾问资格考试合格。</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6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（五）同时拥有《证券市场基本法律法规》、《金融市场基础知识》和《证券公司高级管理人员资质测试》三个科目有效合格成绩的，证券公司经理层人员任职资格测试合格。</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6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拥有《证券公司高级管理人员资质测试》一个科目有效合格成绩的，证券公司董事长、副董事长和监事长任职资格测试合格。</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6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六）同时拥有《证券市场基本法律法规》、《金融市场基础知识》、《证券公司高级管理人员资质测试》和《证券公司合规管理人员胜任能力测试》四个科目有效合格成绩的，证券公司合规总监任职资格测试合格。</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6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（七）同时拥有《证券市场基本法律法规》、《金融市场基础知识》和《证券评级业务高级管理人员资质测试》三个科目有效合格成绩的，证券评级业务高级管理人员任职资格测试合格。</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6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资格考试测试合格人员，具备其他相应规定条件，在合格成绩有效期内可以申请取得相应的从业资格或任职资格。</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i w:val="0"/>
          <w:caps w:val="0"/>
          <w:color w:val="000000"/>
          <w:spacing w:val="0"/>
          <w:kern w:val="0"/>
          <w:sz w:val="30"/>
          <w:szCs w:val="30"/>
          <w:shd w:val="clear" w:fill="FFFFFF"/>
          <w:lang w:val="en-US" w:eastAsia="zh-CN" w:bidi="ar"/>
        </w:rPr>
        <w:t>三、改革前有效合格成绩的效用衔接</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6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考生按照改革前的资格考试测试制度报名参加考试测试后，取得的合格成绩，在其有效期内相应转换为改革后的有效合格成绩效用。</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60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（一）关于入门资格考试</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6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改革前的资格考试科目由基础科目和专业科目组成。基础科目为《证券市场基础知识》，专业科目包括《证券交易》、《证券发行与承销》、《证券投资分析》和《证券投资基金》。</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6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1</w:t>
      </w:r>
      <w:r>
        <w:rPr>
          <w:rFonts w:hint="eastAsia" w:ascii="仿宋" w:hAnsi="仿宋" w:eastAsia="仿宋" w:cs="仿宋"/>
          <w:b w:val="0"/>
          <w:i w:val="0"/>
          <w:caps w:val="0"/>
          <w:color w:val="000000"/>
          <w:spacing w:val="0"/>
          <w:kern w:val="0"/>
          <w:sz w:val="30"/>
          <w:szCs w:val="30"/>
          <w:shd w:val="clear" w:fill="FFFFFF"/>
          <w:lang w:val="en-US" w:eastAsia="zh-CN" w:bidi="ar"/>
        </w:rPr>
        <w:t>、通过基础科目《证券市场基础知识》的，入门资格考试合格。</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64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2</w:t>
      </w:r>
      <w:r>
        <w:rPr>
          <w:rFonts w:hint="eastAsia" w:ascii="仿宋" w:hAnsi="仿宋" w:eastAsia="仿宋" w:cs="仿宋"/>
          <w:b w:val="0"/>
          <w:i w:val="0"/>
          <w:caps w:val="0"/>
          <w:color w:val="000000"/>
          <w:spacing w:val="0"/>
          <w:kern w:val="0"/>
          <w:sz w:val="30"/>
          <w:szCs w:val="30"/>
          <w:shd w:val="clear" w:fill="FFFFFF"/>
          <w:lang w:val="en-US" w:eastAsia="zh-CN" w:bidi="ar"/>
        </w:rPr>
        <w:t>、通过一门及一门以上专业科目的，应通过改革后的《证券市场基本法律法规》或《金融市场基础知识》后，入门资格考试合格。</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60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（二）关于保荐代表人胜任能力考试</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6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改革前的保荐代表人胜任能力考试科目由《证券知识综合考试》和《投资银行业务考试》组成。改革前的保荐代表人胜任能力考试合格的，认定为改革后的保荐代表人胜任能力考试合格。</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60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（三）关于证券投资咨询资格考试</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6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改革前的证券投资咨询资格考试科目由《证券市场基础知识》和《证券投资分析》组成。</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6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1</w:t>
      </w:r>
      <w:r>
        <w:rPr>
          <w:rFonts w:hint="eastAsia" w:ascii="仿宋" w:hAnsi="仿宋" w:eastAsia="仿宋" w:cs="仿宋"/>
          <w:b w:val="0"/>
          <w:i w:val="0"/>
          <w:caps w:val="0"/>
          <w:color w:val="000000"/>
          <w:spacing w:val="0"/>
          <w:kern w:val="0"/>
          <w:sz w:val="30"/>
          <w:szCs w:val="30"/>
          <w:shd w:val="clear" w:fill="FFFFFF"/>
          <w:lang w:val="en-US" w:eastAsia="zh-CN" w:bidi="ar"/>
        </w:rPr>
        <w:t>、通过改革前的考试科目《证券市场基础知识》和《证券投资分析》的，认定为证券分析师胜任能力考试合格或证券投资顾问胜任能力考试合格或证券投资咨询业务</w:t>
      </w:r>
      <w:r>
        <w:rPr>
          <w:rFonts w:hint="eastAsia" w:ascii="仿宋" w:hAnsi="仿宋" w:eastAsia="仿宋" w:cs="仿宋"/>
          <w:b w:val="0"/>
          <w:i w:val="0"/>
          <w:caps w:val="0"/>
          <w:color w:val="000000"/>
          <w:spacing w:val="0"/>
          <w:kern w:val="0"/>
          <w:sz w:val="30"/>
          <w:szCs w:val="30"/>
          <w:shd w:val="clear" w:fill="FFFFFF"/>
          <w:lang w:val="en-US" w:eastAsia="zh-CN" w:bidi="ar"/>
        </w:rPr>
        <w:t>(</w:t>
      </w:r>
      <w:r>
        <w:rPr>
          <w:rFonts w:hint="eastAsia" w:ascii="仿宋" w:hAnsi="仿宋" w:eastAsia="仿宋" w:cs="仿宋"/>
          <w:b w:val="0"/>
          <w:i w:val="0"/>
          <w:caps w:val="0"/>
          <w:color w:val="000000"/>
          <w:spacing w:val="0"/>
          <w:kern w:val="0"/>
          <w:sz w:val="30"/>
          <w:szCs w:val="30"/>
          <w:shd w:val="clear" w:fill="FFFFFF"/>
          <w:lang w:val="en-US" w:eastAsia="zh-CN" w:bidi="ar"/>
        </w:rPr>
        <w:t>其他</w:t>
      </w:r>
      <w:r>
        <w:rPr>
          <w:rFonts w:hint="eastAsia" w:ascii="仿宋" w:hAnsi="仿宋" w:eastAsia="仿宋" w:cs="仿宋"/>
          <w:b w:val="0"/>
          <w:i w:val="0"/>
          <w:caps w:val="0"/>
          <w:color w:val="000000"/>
          <w:spacing w:val="0"/>
          <w:kern w:val="0"/>
          <w:sz w:val="30"/>
          <w:szCs w:val="30"/>
          <w:shd w:val="clear" w:fill="FFFFFF"/>
          <w:lang w:val="en-US" w:eastAsia="zh-CN" w:bidi="ar"/>
        </w:rPr>
        <w:t>)</w:t>
      </w:r>
      <w:r>
        <w:rPr>
          <w:rFonts w:hint="eastAsia" w:ascii="仿宋" w:hAnsi="仿宋" w:eastAsia="仿宋" w:cs="仿宋"/>
          <w:b w:val="0"/>
          <w:i w:val="0"/>
          <w:caps w:val="0"/>
          <w:color w:val="000000"/>
          <w:spacing w:val="0"/>
          <w:kern w:val="0"/>
          <w:sz w:val="30"/>
          <w:szCs w:val="30"/>
          <w:shd w:val="clear" w:fill="FFFFFF"/>
          <w:lang w:val="en-US" w:eastAsia="zh-CN" w:bidi="ar"/>
        </w:rPr>
        <w:t>资格考试合格。</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6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2</w:t>
      </w:r>
      <w:r>
        <w:rPr>
          <w:rFonts w:hint="eastAsia" w:ascii="仿宋" w:hAnsi="仿宋" w:eastAsia="仿宋" w:cs="仿宋"/>
          <w:b w:val="0"/>
          <w:i w:val="0"/>
          <w:caps w:val="0"/>
          <w:color w:val="000000"/>
          <w:spacing w:val="0"/>
          <w:kern w:val="0"/>
          <w:sz w:val="30"/>
          <w:szCs w:val="30"/>
          <w:shd w:val="clear" w:fill="FFFFFF"/>
          <w:lang w:val="en-US" w:eastAsia="zh-CN" w:bidi="ar"/>
        </w:rPr>
        <w:t>、仅通过改革前的《证券市场基础知识》的，应通过改革后的《发布证券研究报告业务》后，认定为证券分析师胜任能力考试合格。</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6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3</w:t>
      </w:r>
      <w:r>
        <w:rPr>
          <w:rFonts w:hint="eastAsia" w:ascii="仿宋" w:hAnsi="仿宋" w:eastAsia="仿宋" w:cs="仿宋"/>
          <w:b w:val="0"/>
          <w:i w:val="0"/>
          <w:caps w:val="0"/>
          <w:color w:val="000000"/>
          <w:spacing w:val="0"/>
          <w:kern w:val="0"/>
          <w:sz w:val="30"/>
          <w:szCs w:val="30"/>
          <w:shd w:val="clear" w:fill="FFFFFF"/>
          <w:lang w:val="en-US" w:eastAsia="zh-CN" w:bidi="ar"/>
        </w:rPr>
        <w:t>、仅通过改革前的《证券市场基础知识》的，应通过改革后的《证券投资顾问业务》后，认定为证券投资顾问胜任能力考试合格。</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6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4</w:t>
      </w:r>
      <w:r>
        <w:rPr>
          <w:rFonts w:hint="eastAsia" w:ascii="仿宋" w:hAnsi="仿宋" w:eastAsia="仿宋" w:cs="仿宋"/>
          <w:b w:val="0"/>
          <w:i w:val="0"/>
          <w:caps w:val="0"/>
          <w:color w:val="000000"/>
          <w:spacing w:val="0"/>
          <w:kern w:val="0"/>
          <w:sz w:val="30"/>
          <w:szCs w:val="30"/>
          <w:shd w:val="clear" w:fill="FFFFFF"/>
          <w:lang w:val="en-US" w:eastAsia="zh-CN" w:bidi="ar"/>
        </w:rPr>
        <w:t>、通过改革前的《证券投资分析》的，应通过改革后的《证券市场基本法律法规》和《金融市场基础知识》后，认定为证券分析师胜任能力考试合格或证券投资顾问胜任能力考试合格或证券投资咨询业务</w:t>
      </w:r>
      <w:r>
        <w:rPr>
          <w:rFonts w:hint="eastAsia" w:ascii="仿宋" w:hAnsi="仿宋" w:eastAsia="仿宋" w:cs="仿宋"/>
          <w:b w:val="0"/>
          <w:i w:val="0"/>
          <w:caps w:val="0"/>
          <w:color w:val="000000"/>
          <w:spacing w:val="0"/>
          <w:kern w:val="0"/>
          <w:sz w:val="30"/>
          <w:szCs w:val="30"/>
          <w:shd w:val="clear" w:fill="FFFFFF"/>
          <w:lang w:val="en-US" w:eastAsia="zh-CN" w:bidi="ar"/>
        </w:rPr>
        <w:t>(</w:t>
      </w:r>
      <w:r>
        <w:rPr>
          <w:rFonts w:hint="eastAsia" w:ascii="仿宋" w:hAnsi="仿宋" w:eastAsia="仿宋" w:cs="仿宋"/>
          <w:b w:val="0"/>
          <w:i w:val="0"/>
          <w:caps w:val="0"/>
          <w:color w:val="000000"/>
          <w:spacing w:val="0"/>
          <w:kern w:val="0"/>
          <w:sz w:val="30"/>
          <w:szCs w:val="30"/>
          <w:shd w:val="clear" w:fill="FFFFFF"/>
          <w:lang w:val="en-US" w:eastAsia="zh-CN" w:bidi="ar"/>
        </w:rPr>
        <w:t>其他</w:t>
      </w:r>
      <w:r>
        <w:rPr>
          <w:rFonts w:hint="eastAsia" w:ascii="仿宋" w:hAnsi="仿宋" w:eastAsia="仿宋" w:cs="仿宋"/>
          <w:b w:val="0"/>
          <w:i w:val="0"/>
          <w:caps w:val="0"/>
          <w:color w:val="000000"/>
          <w:spacing w:val="0"/>
          <w:kern w:val="0"/>
          <w:sz w:val="30"/>
          <w:szCs w:val="30"/>
          <w:shd w:val="clear" w:fill="FFFFFF"/>
          <w:lang w:val="en-US" w:eastAsia="zh-CN" w:bidi="ar"/>
        </w:rPr>
        <w:t>)</w:t>
      </w:r>
      <w:r>
        <w:rPr>
          <w:rFonts w:hint="eastAsia" w:ascii="仿宋" w:hAnsi="仿宋" w:eastAsia="仿宋" w:cs="仿宋"/>
          <w:b w:val="0"/>
          <w:i w:val="0"/>
          <w:caps w:val="0"/>
          <w:color w:val="000000"/>
          <w:spacing w:val="0"/>
          <w:kern w:val="0"/>
          <w:sz w:val="30"/>
          <w:szCs w:val="30"/>
          <w:shd w:val="clear" w:fill="FFFFFF"/>
          <w:lang w:val="en-US" w:eastAsia="zh-CN" w:bidi="ar"/>
        </w:rPr>
        <w:t>资格考试合格。</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60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（四）关于证券经纪人专项考试</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6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改革前的证券经纪人专项考试科目由《证券市场基础》和《证券经纪业务营销》组成。</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6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1</w:t>
      </w:r>
      <w:r>
        <w:rPr>
          <w:rFonts w:hint="eastAsia" w:ascii="仿宋" w:hAnsi="仿宋" w:eastAsia="仿宋" w:cs="仿宋"/>
          <w:b w:val="0"/>
          <w:i w:val="0"/>
          <w:caps w:val="0"/>
          <w:color w:val="000000"/>
          <w:spacing w:val="0"/>
          <w:kern w:val="0"/>
          <w:sz w:val="30"/>
          <w:szCs w:val="30"/>
          <w:shd w:val="clear" w:fill="FFFFFF"/>
          <w:lang w:val="en-US" w:eastAsia="zh-CN" w:bidi="ar"/>
        </w:rPr>
        <w:t>、通过改革前的考试科目《证券市场基础》和《证券经纪业务营销》的，认定为入门资格考试合格。</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6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2</w:t>
      </w:r>
      <w:r>
        <w:rPr>
          <w:rFonts w:hint="eastAsia" w:ascii="仿宋" w:hAnsi="仿宋" w:eastAsia="仿宋" w:cs="仿宋"/>
          <w:b w:val="0"/>
          <w:i w:val="0"/>
          <w:caps w:val="0"/>
          <w:color w:val="000000"/>
          <w:spacing w:val="0"/>
          <w:kern w:val="0"/>
          <w:sz w:val="30"/>
          <w:szCs w:val="30"/>
          <w:shd w:val="clear" w:fill="FFFFFF"/>
          <w:lang w:val="en-US" w:eastAsia="zh-CN" w:bidi="ar"/>
        </w:rPr>
        <w:t>、仅通过改革前的《证券市场基础》的，应通过改革后的《证券市场基本法律法规》后，认定为入门资格考试合格。</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6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3</w:t>
      </w:r>
      <w:r>
        <w:rPr>
          <w:rFonts w:hint="eastAsia" w:ascii="仿宋" w:hAnsi="仿宋" w:eastAsia="仿宋" w:cs="仿宋"/>
          <w:b w:val="0"/>
          <w:i w:val="0"/>
          <w:caps w:val="0"/>
          <w:color w:val="000000"/>
          <w:spacing w:val="0"/>
          <w:kern w:val="0"/>
          <w:sz w:val="30"/>
          <w:szCs w:val="30"/>
          <w:shd w:val="clear" w:fill="FFFFFF"/>
          <w:lang w:val="en-US" w:eastAsia="zh-CN" w:bidi="ar"/>
        </w:rPr>
        <w:t>、仅通过改革前的《证券经纪业务营销》的，应通过改革后的《证券市场基本法律法规》或《金融市场基础知识》后，认定为入门资格考试合格。</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60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（五）关于高管资质测试</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6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改革前的《证券公司高级管理人员资质测试》、《证券评级业务高级管理人员资质测试》和《证券公司合规管理人员胜任能力测试》成绩合格的，在其合格成绩有效期内认定为相应的管理资质测试合格。</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6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四、其他事项</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6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关于证券从业人员资格考试测试中的其他有关事项和特殊问题，由证券业协会会长办公会研究决定。</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6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630"/>
        <w:jc w:val="right"/>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中国证券业协会</w:t>
      </w:r>
    </w:p>
    <w:p>
      <w:pPr>
        <w:keepNext w:val="0"/>
        <w:keepLines w:val="0"/>
        <w:pageBreakBefore w:val="0"/>
        <w:widowControl w:val="0"/>
        <w:suppressLineNumbers w:val="0"/>
        <w:shd w:val="clear" w:fill="FFFFFF"/>
        <w:kinsoku/>
        <w:wordWrap/>
        <w:overflowPunct/>
        <w:topLinePunct w:val="0"/>
        <w:autoSpaceDE/>
        <w:autoSpaceDN/>
        <w:bidi w:val="0"/>
        <w:adjustRightInd/>
        <w:snapToGrid/>
        <w:spacing w:line="240" w:lineRule="auto"/>
        <w:ind w:left="0" w:leftChars="0" w:right="0" w:rightChars="0" w:firstLine="0"/>
        <w:jc w:val="right"/>
        <w:textAlignment w:val="auto"/>
        <w:outlineLvl w:val="9"/>
        <w:rPr>
          <w:rFonts w:hint="eastAsia" w:ascii="仿宋" w:hAnsi="仿宋" w:eastAsia="仿宋" w:cs="仿宋"/>
          <w:b w:val="0"/>
          <w:i w:val="0"/>
          <w:caps w:val="0"/>
          <w:color w:val="000000"/>
          <w:spacing w:val="0"/>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2015</w:t>
      </w:r>
      <w:r>
        <w:rPr>
          <w:rFonts w:hint="eastAsia" w:ascii="仿宋" w:hAnsi="仿宋" w:eastAsia="仿宋" w:cs="仿宋"/>
          <w:b w:val="0"/>
          <w:i w:val="0"/>
          <w:caps w:val="0"/>
          <w:color w:val="000000"/>
          <w:spacing w:val="0"/>
          <w:kern w:val="0"/>
          <w:sz w:val="30"/>
          <w:szCs w:val="30"/>
          <w:shd w:val="clear" w:fill="FFFFFF"/>
          <w:lang w:val="en-US" w:eastAsia="zh-CN" w:bidi="ar"/>
        </w:rPr>
        <w:t>年</w:t>
      </w:r>
      <w:r>
        <w:rPr>
          <w:rFonts w:hint="eastAsia" w:ascii="仿宋" w:hAnsi="仿宋" w:eastAsia="仿宋" w:cs="仿宋"/>
          <w:b w:val="0"/>
          <w:i w:val="0"/>
          <w:caps w:val="0"/>
          <w:color w:val="000000"/>
          <w:spacing w:val="0"/>
          <w:kern w:val="0"/>
          <w:sz w:val="30"/>
          <w:szCs w:val="30"/>
          <w:shd w:val="clear" w:fill="FFFFFF"/>
          <w:lang w:val="en-US" w:eastAsia="zh-CN" w:bidi="ar"/>
        </w:rPr>
        <w:t>7</w:t>
      </w:r>
      <w:r>
        <w:rPr>
          <w:rFonts w:hint="eastAsia" w:ascii="仿宋" w:hAnsi="仿宋" w:eastAsia="仿宋" w:cs="仿宋"/>
          <w:b w:val="0"/>
          <w:i w:val="0"/>
          <w:caps w:val="0"/>
          <w:color w:val="000000"/>
          <w:spacing w:val="0"/>
          <w:kern w:val="0"/>
          <w:sz w:val="30"/>
          <w:szCs w:val="30"/>
          <w:shd w:val="clear" w:fill="FFFFFF"/>
          <w:lang w:val="en-US" w:eastAsia="zh-CN" w:bidi="ar"/>
        </w:rPr>
        <w:t>月</w:t>
      </w:r>
      <w:r>
        <w:rPr>
          <w:rFonts w:hint="eastAsia" w:ascii="仿宋" w:hAnsi="仿宋" w:eastAsia="仿宋" w:cs="仿宋"/>
          <w:b w:val="0"/>
          <w:i w:val="0"/>
          <w:caps w:val="0"/>
          <w:color w:val="000000"/>
          <w:spacing w:val="0"/>
          <w:kern w:val="0"/>
          <w:sz w:val="30"/>
          <w:szCs w:val="30"/>
          <w:shd w:val="clear" w:fill="FFFFFF"/>
          <w:lang w:val="en-US" w:eastAsia="zh-CN" w:bidi="ar"/>
        </w:rPr>
        <w:t>9 </w:t>
      </w:r>
      <w:r>
        <w:rPr>
          <w:rFonts w:hint="eastAsia" w:ascii="仿宋" w:hAnsi="仿宋" w:eastAsia="仿宋" w:cs="仿宋"/>
          <w:b w:val="0"/>
          <w:i w:val="0"/>
          <w:caps w:val="0"/>
          <w:color w:val="000000"/>
          <w:spacing w:val="0"/>
          <w:kern w:val="0"/>
          <w:sz w:val="30"/>
          <w:szCs w:val="30"/>
          <w:shd w:val="clear" w:fill="FFFFFF"/>
          <w:lang w:val="en-US" w:eastAsia="zh-CN" w:bidi="ar"/>
        </w:rPr>
        <w:t>日</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right"/>
        <w:textAlignment w:val="auto"/>
        <w:outlineLvl w:val="9"/>
        <w:rPr>
          <w:rFonts w:hint="eastAsia" w:ascii="仿宋" w:hAnsi="仿宋" w:eastAsia="仿宋" w:cs="仿宋"/>
          <w:sz w:val="30"/>
          <w:szCs w:val="30"/>
        </w:rPr>
      </w:pPr>
      <w:bookmarkStart w:id="0" w:name="_GoBack"/>
      <w:bookmarkEnd w:id="0"/>
    </w:p>
    <w:sectPr>
      <w:pgSz w:w="11906" w:h="16838"/>
      <w:pgMar w:top="1440" w:right="1689" w:bottom="1440" w:left="1689"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1E409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rPr>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ヾ左岸の烟づ</cp:lastModifiedBy>
  <dcterms:modified xsi:type="dcterms:W3CDTF">2018-01-04T02:52:47Z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